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3EBEBBE" w14:textId="0B890798" w:rsidR="008B1AAC" w:rsidRPr="00D968C9" w:rsidRDefault="008B1AAC" w:rsidP="008B1AAC">
      <w:pPr>
        <w:snapToGrid w:val="0"/>
        <w:spacing w:after="0" w:line="240" w:lineRule="auto"/>
        <w:rPr>
          <w:rFonts w:ascii="inherit" w:hAnsi="inherit"/>
          <w:b/>
          <w:sz w:val="24"/>
        </w:rPr>
      </w:pPr>
      <w:r w:rsidRPr="00D968C9">
        <w:rPr>
          <w:rFonts w:ascii="inherit" w:hAnsi="inherit"/>
          <w:b/>
          <w:sz w:val="24"/>
        </w:rPr>
        <w:t>2</w:t>
      </w:r>
      <w:r w:rsidR="00113BEA">
        <w:rPr>
          <w:rFonts w:ascii="inherit" w:hAnsi="inherit"/>
          <w:b/>
          <w:sz w:val="24"/>
        </w:rPr>
        <w:t>3</w:t>
      </w:r>
      <w:r w:rsidR="00113BEA" w:rsidRPr="00113BEA">
        <w:rPr>
          <w:rFonts w:ascii="inherit" w:hAnsi="inherit"/>
          <w:b/>
          <w:sz w:val="24"/>
          <w:vertAlign w:val="superscript"/>
        </w:rPr>
        <w:t>rd</w:t>
      </w:r>
      <w:r w:rsidR="00113BEA">
        <w:rPr>
          <w:rFonts w:ascii="inherit" w:hAnsi="inherit"/>
          <w:b/>
          <w:sz w:val="24"/>
        </w:rPr>
        <w:t xml:space="preserve"> </w:t>
      </w:r>
      <w:r w:rsidRPr="00D968C9">
        <w:rPr>
          <w:rFonts w:ascii="inherit" w:hAnsi="inherit"/>
          <w:b/>
          <w:sz w:val="24"/>
        </w:rPr>
        <w:t>International Nondestructive Testing and Evaluation (NDTE) of Wood Symposium 202</w:t>
      </w:r>
      <w:r w:rsidR="00113BEA">
        <w:rPr>
          <w:rFonts w:ascii="inherit" w:hAnsi="inherit"/>
          <w:b/>
          <w:sz w:val="24"/>
        </w:rPr>
        <w:t>4</w:t>
      </w:r>
    </w:p>
    <w:p w14:paraId="2CBF8E59" w14:textId="77777777" w:rsidR="008B1AAC" w:rsidRPr="00D968C9" w:rsidRDefault="008B1AAC" w:rsidP="008B1AAC">
      <w:pPr>
        <w:snapToGrid w:val="0"/>
        <w:spacing w:after="0" w:line="240" w:lineRule="auto"/>
        <w:rPr>
          <w:rFonts w:ascii="inherit" w:hAnsi="inherit"/>
        </w:rPr>
      </w:pPr>
    </w:p>
    <w:p w14:paraId="4BC4BA42" w14:textId="56A6D34F" w:rsidR="008B1AAC" w:rsidRPr="00CE7D1D" w:rsidRDefault="008B1AAC" w:rsidP="00CE7D1D">
      <w:pPr>
        <w:autoSpaceDE w:val="0"/>
        <w:autoSpaceDN w:val="0"/>
        <w:adjustRightInd w:val="0"/>
        <w:spacing w:after="0" w:line="240" w:lineRule="auto"/>
        <w:rPr>
          <w:rFonts w:ascii="inherit" w:hAnsi="inherit" w:cstheme="minorHAnsi"/>
          <w:sz w:val="24"/>
          <w:szCs w:val="24"/>
        </w:rPr>
      </w:pPr>
      <w:r w:rsidRPr="00F31AA1">
        <w:rPr>
          <w:rFonts w:ascii="inherit" w:hAnsi="inherit" w:cstheme="minorHAnsi"/>
          <w:i/>
          <w:sz w:val="24"/>
          <w:szCs w:val="24"/>
        </w:rPr>
        <w:t xml:space="preserve">Report by </w:t>
      </w:r>
      <w:r w:rsidRPr="00F31AA1">
        <w:rPr>
          <w:rFonts w:ascii="inherit" w:hAnsi="inherit" w:cstheme="minorHAnsi"/>
          <w:b/>
          <w:bCs/>
          <w:i/>
          <w:sz w:val="24"/>
          <w:szCs w:val="24"/>
        </w:rPr>
        <w:t>Xiping Wang</w:t>
      </w:r>
      <w:r w:rsidRPr="00F31AA1">
        <w:rPr>
          <w:rFonts w:ascii="inherit" w:hAnsi="inherit" w:cstheme="minorHAnsi"/>
          <w:i/>
          <w:sz w:val="24"/>
          <w:szCs w:val="24"/>
        </w:rPr>
        <w:t xml:space="preserve"> of USDA </w:t>
      </w:r>
      <w:r w:rsidR="00105419" w:rsidRPr="00F31AA1">
        <w:rPr>
          <w:rFonts w:ascii="inherit" w:hAnsi="inherit" w:cstheme="minorHAnsi"/>
          <w:i/>
          <w:sz w:val="24"/>
          <w:szCs w:val="24"/>
        </w:rPr>
        <w:t xml:space="preserve">Forest Service, </w:t>
      </w:r>
      <w:r w:rsidRPr="00F31AA1">
        <w:rPr>
          <w:rFonts w:ascii="inherit" w:hAnsi="inherit" w:cstheme="minorHAnsi"/>
          <w:i/>
          <w:sz w:val="24"/>
          <w:szCs w:val="24"/>
        </w:rPr>
        <w:t>Forest Products Laboratory (</w:t>
      </w:r>
      <w:hyperlink r:id="rId5" w:history="1">
        <w:r w:rsidRPr="00F31AA1">
          <w:rPr>
            <w:rStyle w:val="Hyperlink"/>
            <w:rFonts w:ascii="inherit" w:hAnsi="inherit" w:cstheme="minorHAnsi"/>
            <w:i/>
            <w:sz w:val="24"/>
            <w:szCs w:val="24"/>
          </w:rPr>
          <w:t>xiping.wang@usda.gov</w:t>
        </w:r>
      </w:hyperlink>
      <w:r w:rsidRPr="00F31AA1">
        <w:rPr>
          <w:rFonts w:ascii="inherit" w:hAnsi="inherit" w:cstheme="minorHAnsi"/>
          <w:i/>
          <w:sz w:val="24"/>
          <w:szCs w:val="24"/>
        </w:rPr>
        <w:t xml:space="preserve"> )</w:t>
      </w:r>
      <w:r w:rsidRPr="00F31AA1">
        <w:rPr>
          <w:rFonts w:ascii="inherit" w:hAnsi="inherit" w:cstheme="minorHAnsi"/>
          <w:i/>
          <w:sz w:val="24"/>
          <w:szCs w:val="24"/>
          <w:lang w:val="en-GB"/>
        </w:rPr>
        <w:t xml:space="preserve">, </w:t>
      </w:r>
      <w:r w:rsidR="005E7073">
        <w:rPr>
          <w:rFonts w:ascii="inherit" w:hAnsi="inherit" w:cstheme="minorHAnsi"/>
          <w:i/>
          <w:sz w:val="24"/>
          <w:szCs w:val="24"/>
          <w:lang w:val="en-GB"/>
        </w:rPr>
        <w:t xml:space="preserve">Deputy </w:t>
      </w:r>
      <w:r w:rsidRPr="00F31AA1">
        <w:rPr>
          <w:rFonts w:ascii="inherit" w:hAnsi="inherit" w:cstheme="minorHAnsi"/>
          <w:i/>
          <w:sz w:val="24"/>
          <w:szCs w:val="24"/>
          <w:lang w:val="en-GB"/>
        </w:rPr>
        <w:t>Coordinator</w:t>
      </w:r>
      <w:r w:rsidRPr="00F31AA1">
        <w:rPr>
          <w:rFonts w:ascii="inherit" w:hAnsi="inherit" w:cstheme="minorHAnsi"/>
          <w:i/>
          <w:sz w:val="24"/>
          <w:szCs w:val="24"/>
        </w:rPr>
        <w:t xml:space="preserve">, IUFRO </w:t>
      </w:r>
      <w:r w:rsidR="00F31AA1" w:rsidRPr="00F31AA1">
        <w:rPr>
          <w:rFonts w:ascii="inherit" w:hAnsi="inherit" w:cstheme="minorHAnsi"/>
          <w:i/>
          <w:sz w:val="24"/>
          <w:szCs w:val="24"/>
        </w:rPr>
        <w:t>D</w:t>
      </w:r>
      <w:r w:rsidRPr="00F31AA1">
        <w:rPr>
          <w:rFonts w:ascii="inherit" w:hAnsi="inherit" w:cstheme="minorHAnsi"/>
          <w:i/>
          <w:sz w:val="24"/>
          <w:szCs w:val="24"/>
        </w:rPr>
        <w:t>5.01</w:t>
      </w:r>
      <w:r w:rsidR="00F31AA1" w:rsidRPr="00F31AA1">
        <w:rPr>
          <w:rFonts w:ascii="Arial Black" w:hAnsi="Arial Black" w:cstheme="minorHAnsi"/>
          <w:i/>
          <w:sz w:val="24"/>
          <w:szCs w:val="24"/>
        </w:rPr>
        <w:t>─</w:t>
      </w:r>
      <w:r w:rsidR="00F31AA1" w:rsidRPr="00F31AA1">
        <w:rPr>
          <w:rFonts w:ascii="inherit" w:hAnsi="inherit" w:cstheme="minorHAnsi"/>
          <w:i/>
          <w:sz w:val="24"/>
          <w:szCs w:val="24"/>
        </w:rPr>
        <w:t xml:space="preserve">Wood and Fiber Quality, and </w:t>
      </w:r>
      <w:r w:rsidR="002F4B5E" w:rsidRPr="007366B6">
        <w:rPr>
          <w:rFonts w:ascii="inherit" w:hAnsi="inherit" w:cstheme="minorHAnsi"/>
          <w:b/>
          <w:bCs/>
          <w:i/>
          <w:iCs/>
          <w:sz w:val="24"/>
          <w:szCs w:val="24"/>
        </w:rPr>
        <w:t>Raquel Gonçalves</w:t>
      </w:r>
      <w:r w:rsidR="002F4B5E" w:rsidRPr="002F4B5E">
        <w:rPr>
          <w:rFonts w:ascii="inherit" w:hAnsi="inherit" w:cstheme="minorHAnsi"/>
          <w:sz w:val="24"/>
          <w:szCs w:val="24"/>
        </w:rPr>
        <w:t xml:space="preserve"> </w:t>
      </w:r>
      <w:r w:rsidR="00F31AA1" w:rsidRPr="00F31AA1">
        <w:rPr>
          <w:rFonts w:ascii="inherit" w:hAnsi="inherit" w:cstheme="minorHAnsi"/>
          <w:i/>
          <w:sz w:val="24"/>
          <w:szCs w:val="24"/>
        </w:rPr>
        <w:t xml:space="preserve">of </w:t>
      </w:r>
      <w:r w:rsidR="002F4B5E">
        <w:rPr>
          <w:rFonts w:ascii="inherit" w:eastAsiaTheme="minorHAnsi" w:hAnsi="inherit" w:cs="TimesNewRomanPSMT"/>
          <w:i/>
          <w:sz w:val="24"/>
          <w:szCs w:val="24"/>
          <w:lang w:eastAsia="en-US"/>
        </w:rPr>
        <w:t>University of Campinas</w:t>
      </w:r>
      <w:r w:rsidR="00CE7D1D">
        <w:rPr>
          <w:rFonts w:ascii="inherit" w:eastAsiaTheme="minorHAnsi" w:hAnsi="inherit" w:cs="TimesNewRomanPSMT"/>
          <w:i/>
          <w:sz w:val="24"/>
          <w:szCs w:val="24"/>
          <w:lang w:eastAsia="en-US"/>
        </w:rPr>
        <w:t xml:space="preserve"> (</w:t>
      </w:r>
      <w:r w:rsidR="00CE7D1D" w:rsidRPr="00CE7D1D">
        <w:rPr>
          <w:rFonts w:ascii="inherit" w:hAnsi="inherit" w:cstheme="minorHAnsi"/>
          <w:i/>
          <w:iCs/>
          <w:sz w:val="24"/>
          <w:szCs w:val="24"/>
        </w:rPr>
        <w:t>raquelg@g.unicamp.br)</w:t>
      </w:r>
      <w:r w:rsidR="00F31AA1" w:rsidRPr="00CE7D1D">
        <w:rPr>
          <w:rFonts w:ascii="inherit" w:eastAsiaTheme="minorHAnsi" w:hAnsi="inherit" w:cs="TimesNewRomanPSMT"/>
          <w:i/>
          <w:iCs/>
          <w:sz w:val="24"/>
          <w:szCs w:val="24"/>
          <w:lang w:eastAsia="en-US"/>
        </w:rPr>
        <w:t>,</w:t>
      </w:r>
      <w:r w:rsidR="00F31AA1" w:rsidRPr="00F31AA1">
        <w:rPr>
          <w:rFonts w:ascii="inherit" w:eastAsiaTheme="minorHAnsi" w:hAnsi="inherit" w:cs="TimesNewRomanPSMT"/>
          <w:i/>
          <w:sz w:val="24"/>
          <w:szCs w:val="24"/>
          <w:lang w:eastAsia="en-US"/>
        </w:rPr>
        <w:t xml:space="preserve"> </w:t>
      </w:r>
      <w:r w:rsidR="005E7073">
        <w:rPr>
          <w:rFonts w:ascii="inherit" w:eastAsiaTheme="minorHAnsi" w:hAnsi="inherit" w:cs="TimesNewRomanPSMT"/>
          <w:i/>
          <w:sz w:val="24"/>
          <w:szCs w:val="24"/>
          <w:lang w:eastAsia="en-US"/>
        </w:rPr>
        <w:t xml:space="preserve">Deputy </w:t>
      </w:r>
      <w:r w:rsidR="00F31AA1" w:rsidRPr="00F31AA1">
        <w:rPr>
          <w:rFonts w:ascii="inherit" w:hAnsi="inherit" w:cstheme="minorHAnsi"/>
          <w:i/>
          <w:sz w:val="24"/>
          <w:szCs w:val="24"/>
          <w:lang w:val="en-GB"/>
        </w:rPr>
        <w:t>Coordinator</w:t>
      </w:r>
      <w:r w:rsidR="00F31AA1" w:rsidRPr="00F31AA1">
        <w:rPr>
          <w:rFonts w:ascii="inherit" w:hAnsi="inherit" w:cstheme="minorHAnsi"/>
          <w:i/>
          <w:sz w:val="24"/>
          <w:szCs w:val="24"/>
        </w:rPr>
        <w:t>, IUFRO D5.0</w:t>
      </w:r>
      <w:r w:rsidR="005E7073">
        <w:rPr>
          <w:rFonts w:ascii="inherit" w:hAnsi="inherit" w:cstheme="minorHAnsi"/>
          <w:i/>
          <w:sz w:val="24"/>
          <w:szCs w:val="24"/>
        </w:rPr>
        <w:t>0</w:t>
      </w:r>
      <w:r w:rsidR="00F31AA1" w:rsidRPr="00F31AA1">
        <w:rPr>
          <w:rFonts w:ascii="Arial Black" w:hAnsi="Arial Black" w:cstheme="minorHAnsi"/>
          <w:i/>
          <w:sz w:val="24"/>
          <w:szCs w:val="24"/>
        </w:rPr>
        <w:t>─</w:t>
      </w:r>
      <w:r w:rsidR="005E7073">
        <w:rPr>
          <w:rFonts w:ascii="inherit" w:hAnsi="inherit" w:cstheme="minorHAnsi"/>
          <w:i/>
          <w:sz w:val="24"/>
          <w:szCs w:val="24"/>
        </w:rPr>
        <w:t>Forest Products</w:t>
      </w:r>
      <w:r w:rsidR="00F31AA1" w:rsidRPr="00F31AA1">
        <w:rPr>
          <w:rFonts w:ascii="inherit" w:hAnsi="inherit" w:cstheme="minorHAnsi"/>
          <w:i/>
          <w:sz w:val="24"/>
          <w:szCs w:val="24"/>
        </w:rPr>
        <w:t>.</w:t>
      </w:r>
    </w:p>
    <w:p w14:paraId="552A4C38" w14:textId="77777777" w:rsidR="008B1AAC" w:rsidRDefault="008B1AAC" w:rsidP="008B1AAC">
      <w:pPr>
        <w:snapToGrid w:val="0"/>
        <w:spacing w:after="0" w:line="240" w:lineRule="auto"/>
        <w:rPr>
          <w:rFonts w:ascii="inherit" w:hAnsi="inherit" w:cstheme="minorHAnsi"/>
          <w:i/>
          <w:sz w:val="24"/>
          <w:szCs w:val="24"/>
        </w:rPr>
      </w:pPr>
    </w:p>
    <w:p w14:paraId="7956B788" w14:textId="46779E34" w:rsidR="00C35BED" w:rsidRPr="00474D05" w:rsidRDefault="00C35BED" w:rsidP="00C35BED">
      <w:pPr>
        <w:spacing w:after="120" w:line="240" w:lineRule="auto"/>
        <w:rPr>
          <w:rFonts w:ascii="Times New Roman" w:hAnsi="Times New Roman" w:cs="Times New Roman"/>
          <w:sz w:val="24"/>
          <w:szCs w:val="24"/>
        </w:rPr>
      </w:pPr>
      <w:r w:rsidRPr="00474D05">
        <w:rPr>
          <w:rFonts w:ascii="Times New Roman" w:hAnsi="Times New Roman" w:cs="Times New Roman"/>
          <w:sz w:val="24"/>
          <w:szCs w:val="24"/>
        </w:rPr>
        <w:t xml:space="preserve">The 23rd International Nondestructive Testing and Evaluation of Wood Symposium </w:t>
      </w:r>
      <w:r w:rsidR="00837112">
        <w:rPr>
          <w:rFonts w:ascii="Times New Roman" w:hAnsi="Times New Roman" w:cs="Times New Roman"/>
          <w:sz w:val="24"/>
          <w:szCs w:val="24"/>
        </w:rPr>
        <w:t>(</w:t>
      </w:r>
      <w:r w:rsidR="00837112" w:rsidRPr="007D136E">
        <w:rPr>
          <w:rFonts w:ascii="inherit" w:hAnsi="inherit" w:cstheme="minorHAnsi"/>
          <w:sz w:val="24"/>
          <w:szCs w:val="24"/>
        </w:rPr>
        <w:t>(</w:t>
      </w:r>
      <w:hyperlink r:id="rId6" w:history="1">
        <w:r w:rsidR="00837112" w:rsidRPr="007D136E">
          <w:rPr>
            <w:rStyle w:val="Hyperlink"/>
            <w:rFonts w:ascii="inherit" w:hAnsi="inherit"/>
            <w:sz w:val="24"/>
            <w:szCs w:val="24"/>
          </w:rPr>
          <w:t>FPS | NDTE Symposium | Brazil</w:t>
        </w:r>
      </w:hyperlink>
      <w:r w:rsidR="00837112" w:rsidRPr="007D136E">
        <w:rPr>
          <w:rFonts w:ascii="inherit" w:hAnsi="inherit" w:cstheme="minorHAnsi"/>
          <w:sz w:val="24"/>
          <w:szCs w:val="24"/>
        </w:rPr>
        <w:t>)</w:t>
      </w:r>
      <w:r w:rsidR="00837112" w:rsidRPr="00484485">
        <w:rPr>
          <w:rFonts w:ascii="inherit" w:hAnsi="inherit" w:cstheme="minorHAnsi"/>
          <w:sz w:val="24"/>
          <w:szCs w:val="24"/>
        </w:rPr>
        <w:t>.</w:t>
      </w:r>
      <w:r w:rsidR="00837112">
        <w:rPr>
          <w:rFonts w:ascii="Times New Roman" w:hAnsi="Times New Roman" w:cs="Times New Roman"/>
          <w:sz w:val="24"/>
          <w:szCs w:val="24"/>
        </w:rPr>
        <w:t xml:space="preserve">) </w:t>
      </w:r>
      <w:r w:rsidRPr="00474D05">
        <w:rPr>
          <w:rFonts w:ascii="Times New Roman" w:hAnsi="Times New Roman" w:cs="Times New Roman"/>
          <w:sz w:val="24"/>
          <w:szCs w:val="24"/>
        </w:rPr>
        <w:t>was hosted by the School of Agricultural Engineering of the Universidade Estadual de Campinas (FEAGRI/ UNICAMP) and the Brazilian Association of Nondestructive Testing and Evaluation (ABENDI). It was held in Campinas, São Paulo, Brazil, September 17-21, 2024. This symposium was a forum for those involved in nondestructive testing and evaluation (NDT/NDE) of wood and brought together many international researchers, NDT/NDE users and suppliers, representatives from various government agencies, and other groups to share research results, products, and technology for evaluating a wide range of wood products, including standing trees, logs, structural lumber, engineered wood products, and wood structures. Networking among participants encouraged international collaborative efforts and fostered the implementation of NDT/NDE technologies around the world.</w:t>
      </w:r>
    </w:p>
    <w:p w14:paraId="0ECBE71A" w14:textId="77777777" w:rsidR="00C35BED" w:rsidRPr="00474D05" w:rsidRDefault="00C35BED" w:rsidP="00C35BED">
      <w:pPr>
        <w:spacing w:after="120" w:line="240" w:lineRule="auto"/>
        <w:rPr>
          <w:rFonts w:ascii="Times New Roman" w:hAnsi="Times New Roman" w:cs="Times New Roman"/>
          <w:sz w:val="24"/>
          <w:szCs w:val="24"/>
        </w:rPr>
      </w:pPr>
      <w:r w:rsidRPr="00474D05">
        <w:rPr>
          <w:rFonts w:ascii="Times New Roman" w:hAnsi="Times New Roman" w:cs="Times New Roman"/>
          <w:sz w:val="24"/>
          <w:szCs w:val="24"/>
        </w:rPr>
        <w:t>The opening ceremony was attended by authorities from UNICAMP, FEAGRI, ABENDI, and the Forest Products Laboratory, and participants were welcomed by the International Committee and the symposium co-chairs, Dr. Raquel Gonçalves and Dr. Robert Ross. The ceremony ended with a performance by the Unicamp choir, Ziper na Boca.</w:t>
      </w:r>
    </w:p>
    <w:p w14:paraId="3F6D8C50" w14:textId="77777777" w:rsidR="00C35BED" w:rsidRPr="00474D05" w:rsidRDefault="00C35BED" w:rsidP="00C35BED">
      <w:pPr>
        <w:spacing w:after="120" w:line="240" w:lineRule="auto"/>
        <w:rPr>
          <w:rFonts w:ascii="Times New Roman" w:hAnsi="Times New Roman" w:cs="Times New Roman"/>
          <w:sz w:val="24"/>
          <w:szCs w:val="24"/>
        </w:rPr>
      </w:pPr>
      <w:r w:rsidRPr="00474D05">
        <w:rPr>
          <w:rFonts w:ascii="Times New Roman" w:hAnsi="Times New Roman" w:cs="Times New Roman"/>
          <w:sz w:val="24"/>
          <w:szCs w:val="24"/>
        </w:rPr>
        <w:t xml:space="preserve">During the symposium’s banquet, special recognition awards were presented to </w:t>
      </w:r>
      <w:r w:rsidRPr="00474D05">
        <w:rPr>
          <w:rFonts w:ascii="Times New Roman" w:hAnsi="Times New Roman" w:cs="Times New Roman"/>
          <w:color w:val="000000"/>
          <w:sz w:val="24"/>
          <w:szCs w:val="24"/>
          <w:bdr w:val="none" w:sz="0" w:space="0" w:color="auto" w:frame="1"/>
        </w:rPr>
        <w:t>Dr. Xiping Wang for his distinguished service in the symposium series and research efforts in the field of nondestructive evaluation and to Dr. Houjiang Zhang for his outstanding research, support of the symposium series, and excellent teaching efforts in the field of nondestructive evaluation of wood. Dr. Robert Ross and Dr. Peter Niemz, both recently retired, were also honored for the significant contributions they have made throughout their careers to the field of NDT and to the success of the symposium series.</w:t>
      </w:r>
    </w:p>
    <w:p w14:paraId="68ACB7EB" w14:textId="77777777" w:rsidR="00C35BED" w:rsidRPr="00474D05" w:rsidRDefault="00C35BED" w:rsidP="00C35BED">
      <w:pPr>
        <w:spacing w:after="120" w:line="240" w:lineRule="auto"/>
        <w:rPr>
          <w:rFonts w:ascii="Times New Roman" w:hAnsi="Times New Roman" w:cs="Times New Roman"/>
          <w:sz w:val="24"/>
          <w:szCs w:val="24"/>
          <w:lang w:val="en-CA"/>
        </w:rPr>
      </w:pPr>
      <w:r w:rsidRPr="00474D05">
        <w:rPr>
          <w:rFonts w:ascii="Times New Roman" w:hAnsi="Times New Roman" w:cs="Times New Roman"/>
          <w:sz w:val="24"/>
          <w:szCs w:val="24"/>
        </w:rPr>
        <w:t>On Tuesday (Sept. 17) before the official symposium, a day-long technical workshop was conducted on “</w:t>
      </w:r>
      <w:r w:rsidRPr="00474D05">
        <w:rPr>
          <w:rFonts w:ascii="Times New Roman" w:hAnsi="Times New Roman" w:cs="Times New Roman"/>
          <w:sz w:val="24"/>
          <w:szCs w:val="24"/>
          <w:lang w:val="en-CA"/>
        </w:rPr>
        <w:t>Urban Tree Evaluation and Monitoring – a systemic approach”, followed by the welcome reception in the evening.</w:t>
      </w:r>
    </w:p>
    <w:p w14:paraId="5FFCE3D5" w14:textId="583DCFE2" w:rsidR="005222D6" w:rsidRDefault="009D6455" w:rsidP="009D6455">
      <w:pPr>
        <w:autoSpaceDE w:val="0"/>
        <w:autoSpaceDN w:val="0"/>
        <w:adjustRightInd w:val="0"/>
        <w:spacing w:after="0" w:line="240" w:lineRule="auto"/>
        <w:rPr>
          <w:rFonts w:ascii="inherit" w:hAnsi="inherit" w:cs="Arial"/>
          <w:sz w:val="24"/>
          <w:szCs w:val="24"/>
          <w:bdr w:val="none" w:sz="0" w:space="0" w:color="auto" w:frame="1"/>
          <w:lang w:val="en-CA"/>
        </w:rPr>
      </w:pPr>
      <w:r>
        <w:rPr>
          <w:rFonts w:ascii="inherit" w:hAnsi="inherit" w:cstheme="minorHAnsi"/>
          <w:color w:val="000000"/>
          <w:sz w:val="24"/>
          <w:szCs w:val="24"/>
        </w:rPr>
        <w:t xml:space="preserve">A total of </w:t>
      </w:r>
      <w:r w:rsidR="00DA5D86">
        <w:rPr>
          <w:rFonts w:ascii="inherit" w:hAnsi="inherit" w:cstheme="minorHAnsi"/>
          <w:color w:val="000000"/>
          <w:sz w:val="24"/>
          <w:szCs w:val="24"/>
        </w:rPr>
        <w:t>81</w:t>
      </w:r>
      <w:r>
        <w:rPr>
          <w:rFonts w:ascii="inherit" w:hAnsi="inherit" w:cstheme="minorHAnsi"/>
          <w:color w:val="231F20"/>
          <w:sz w:val="24"/>
          <w:szCs w:val="24"/>
        </w:rPr>
        <w:t xml:space="preserve"> </w:t>
      </w:r>
      <w:r w:rsidR="00117090" w:rsidRPr="00117090">
        <w:rPr>
          <w:rFonts w:ascii="inherit" w:hAnsi="inherit" w:cstheme="minorHAnsi"/>
          <w:sz w:val="24"/>
          <w:szCs w:val="24"/>
        </w:rPr>
        <w:t>scientists, technology developers, practitioners, and students from 1</w:t>
      </w:r>
      <w:r w:rsidR="002B5C97">
        <w:rPr>
          <w:rFonts w:ascii="inherit" w:hAnsi="inherit" w:cstheme="minorHAnsi"/>
          <w:sz w:val="24"/>
          <w:szCs w:val="24"/>
        </w:rPr>
        <w:t>8</w:t>
      </w:r>
      <w:r w:rsidR="00117090" w:rsidRPr="00117090">
        <w:rPr>
          <w:rFonts w:ascii="inherit" w:hAnsi="inherit" w:cstheme="minorHAnsi"/>
          <w:sz w:val="24"/>
          <w:szCs w:val="24"/>
        </w:rPr>
        <w:t xml:space="preserve"> countries </w:t>
      </w:r>
      <w:r w:rsidR="00C82F06">
        <w:rPr>
          <w:rFonts w:ascii="inherit" w:hAnsi="inherit" w:cstheme="minorHAnsi"/>
          <w:sz w:val="24"/>
          <w:szCs w:val="24"/>
        </w:rPr>
        <w:t>(</w:t>
      </w:r>
      <w:r w:rsidR="00C82F06" w:rsidRPr="00A73673">
        <w:rPr>
          <w:rFonts w:ascii="inherit" w:hAnsi="inherit" w:cstheme="minorHAnsi"/>
          <w:sz w:val="24"/>
          <w:szCs w:val="20"/>
        </w:rPr>
        <w:t xml:space="preserve">Australia, Brazil, China, </w:t>
      </w:r>
      <w:r w:rsidR="00AC3AE2">
        <w:rPr>
          <w:rFonts w:ascii="inherit" w:hAnsi="inherit" w:cstheme="minorHAnsi"/>
          <w:sz w:val="24"/>
          <w:szCs w:val="20"/>
        </w:rPr>
        <w:t xml:space="preserve">Croatia, </w:t>
      </w:r>
      <w:r w:rsidR="00FC021C">
        <w:rPr>
          <w:rFonts w:ascii="inherit" w:hAnsi="inherit" w:cstheme="minorHAnsi"/>
          <w:sz w:val="24"/>
          <w:szCs w:val="20"/>
        </w:rPr>
        <w:t>Estonia</w:t>
      </w:r>
      <w:r w:rsidR="00C82F06" w:rsidRPr="00A73673">
        <w:rPr>
          <w:rFonts w:ascii="inherit" w:hAnsi="inherit" w:cstheme="minorHAnsi"/>
          <w:sz w:val="24"/>
          <w:szCs w:val="20"/>
        </w:rPr>
        <w:t xml:space="preserve">, Germany, Hungary, Iran, </w:t>
      </w:r>
      <w:r w:rsidR="00FC021C">
        <w:rPr>
          <w:rFonts w:ascii="inherit" w:hAnsi="inherit" w:cstheme="minorHAnsi"/>
          <w:sz w:val="24"/>
          <w:szCs w:val="20"/>
        </w:rPr>
        <w:t xml:space="preserve">Italy, </w:t>
      </w:r>
      <w:r w:rsidR="00C82F06" w:rsidRPr="00A73673">
        <w:rPr>
          <w:rFonts w:ascii="inherit" w:hAnsi="inherit" w:cstheme="minorHAnsi"/>
          <w:sz w:val="24"/>
          <w:szCs w:val="20"/>
        </w:rPr>
        <w:t xml:space="preserve">Japan, </w:t>
      </w:r>
      <w:r w:rsidR="00FC021C">
        <w:rPr>
          <w:rFonts w:ascii="inherit" w:hAnsi="inherit" w:cstheme="minorHAnsi"/>
          <w:sz w:val="24"/>
          <w:szCs w:val="20"/>
        </w:rPr>
        <w:t>Portu</w:t>
      </w:r>
      <w:r w:rsidR="00D17BCA">
        <w:rPr>
          <w:rFonts w:ascii="inherit" w:hAnsi="inherit" w:cstheme="minorHAnsi"/>
          <w:sz w:val="24"/>
          <w:szCs w:val="20"/>
        </w:rPr>
        <w:t>g</w:t>
      </w:r>
      <w:r w:rsidR="00FC021C">
        <w:rPr>
          <w:rFonts w:ascii="inherit" w:hAnsi="inherit" w:cstheme="minorHAnsi"/>
          <w:sz w:val="24"/>
          <w:szCs w:val="20"/>
        </w:rPr>
        <w:t>al,</w:t>
      </w:r>
      <w:r w:rsidR="00D17BCA">
        <w:rPr>
          <w:rFonts w:ascii="inherit" w:hAnsi="inherit" w:cstheme="minorHAnsi"/>
          <w:sz w:val="24"/>
          <w:szCs w:val="20"/>
        </w:rPr>
        <w:t xml:space="preserve"> Russian Federation, </w:t>
      </w:r>
      <w:r w:rsidR="00C82F06" w:rsidRPr="00A73673">
        <w:rPr>
          <w:rFonts w:ascii="inherit" w:hAnsi="inherit" w:cstheme="minorHAnsi"/>
          <w:sz w:val="24"/>
          <w:szCs w:val="20"/>
        </w:rPr>
        <w:t xml:space="preserve">Slovenia, Spain, </w:t>
      </w:r>
      <w:r w:rsidR="00872A44">
        <w:rPr>
          <w:rFonts w:ascii="inherit" w:hAnsi="inherit" w:cstheme="minorHAnsi"/>
          <w:sz w:val="24"/>
          <w:szCs w:val="20"/>
        </w:rPr>
        <w:t>Switzerland, Uruguary</w:t>
      </w:r>
      <w:r w:rsidR="00C82F06" w:rsidRPr="00A73673">
        <w:rPr>
          <w:rFonts w:ascii="inherit" w:hAnsi="inherit" w:cstheme="minorHAnsi"/>
          <w:sz w:val="24"/>
          <w:szCs w:val="20"/>
        </w:rPr>
        <w:t>, United States</w:t>
      </w:r>
      <w:r w:rsidR="008C592E">
        <w:rPr>
          <w:rFonts w:ascii="inherit" w:hAnsi="inherit" w:cstheme="minorHAnsi"/>
          <w:sz w:val="24"/>
          <w:szCs w:val="20"/>
        </w:rPr>
        <w:t>, and Vietnam</w:t>
      </w:r>
      <w:r w:rsidR="00C82F06">
        <w:rPr>
          <w:rFonts w:ascii="inherit" w:hAnsi="inherit" w:cstheme="minorHAnsi"/>
          <w:sz w:val="24"/>
          <w:szCs w:val="24"/>
        </w:rPr>
        <w:t xml:space="preserve">) </w:t>
      </w:r>
      <w:r w:rsidR="00117090" w:rsidRPr="00117090">
        <w:rPr>
          <w:rFonts w:ascii="inherit" w:hAnsi="inherit" w:cstheme="minorHAnsi"/>
          <w:sz w:val="24"/>
          <w:szCs w:val="24"/>
        </w:rPr>
        <w:t>attended the event (</w:t>
      </w:r>
      <w:r w:rsidR="00117090" w:rsidRPr="00117090">
        <w:rPr>
          <w:rFonts w:ascii="inherit" w:hAnsi="inherit" w:cstheme="minorHAnsi"/>
          <w:color w:val="0000CC"/>
          <w:sz w:val="24"/>
          <w:szCs w:val="24"/>
        </w:rPr>
        <w:t>Photo 1</w:t>
      </w:r>
      <w:r w:rsidR="00117090" w:rsidRPr="00117090">
        <w:rPr>
          <w:rFonts w:ascii="inherit" w:hAnsi="inherit" w:cstheme="minorHAnsi"/>
          <w:sz w:val="24"/>
          <w:szCs w:val="24"/>
        </w:rPr>
        <w:t xml:space="preserve">). </w:t>
      </w:r>
      <w:r w:rsidR="00105419">
        <w:rPr>
          <w:rFonts w:ascii="inherit" w:hAnsi="inherit" w:cstheme="minorHAnsi"/>
          <w:sz w:val="24"/>
          <w:szCs w:val="24"/>
        </w:rPr>
        <w:t>In addition to the general session, t</w:t>
      </w:r>
      <w:r w:rsidR="00117090" w:rsidRPr="00117090">
        <w:rPr>
          <w:rFonts w:ascii="inherit" w:hAnsi="inherit" w:cstheme="minorHAnsi"/>
          <w:sz w:val="24"/>
          <w:szCs w:val="24"/>
        </w:rPr>
        <w:t xml:space="preserve">he program included </w:t>
      </w:r>
      <w:r w:rsidR="00954469">
        <w:rPr>
          <w:rFonts w:ascii="inherit" w:hAnsi="inherit" w:cstheme="minorHAnsi"/>
          <w:sz w:val="24"/>
          <w:szCs w:val="24"/>
          <w:lang w:val="en-CA"/>
        </w:rPr>
        <w:t>five</w:t>
      </w:r>
      <w:r w:rsidR="00117090" w:rsidRPr="00117090">
        <w:rPr>
          <w:rFonts w:ascii="inherit" w:hAnsi="inherit" w:cstheme="minorHAnsi"/>
          <w:sz w:val="24"/>
          <w:szCs w:val="24"/>
          <w:lang w:val="en-CA"/>
        </w:rPr>
        <w:t xml:space="preserve"> technical sessions</w:t>
      </w:r>
      <w:r w:rsidR="008434BE">
        <w:rPr>
          <w:rFonts w:ascii="inherit" w:hAnsi="inherit" w:cstheme="minorHAnsi"/>
          <w:sz w:val="24"/>
          <w:szCs w:val="24"/>
          <w:lang w:val="en-CA"/>
        </w:rPr>
        <w:t xml:space="preserve"> and </w:t>
      </w:r>
      <w:r w:rsidR="00117090" w:rsidRPr="00117090">
        <w:rPr>
          <w:rFonts w:ascii="inherit" w:hAnsi="inherit" w:cstheme="minorHAnsi"/>
          <w:sz w:val="24"/>
          <w:szCs w:val="24"/>
          <w:lang w:val="en-CA"/>
        </w:rPr>
        <w:t xml:space="preserve">one poster session. </w:t>
      </w:r>
      <w:r w:rsidR="00117090" w:rsidRPr="00117090">
        <w:rPr>
          <w:rFonts w:ascii="inherit" w:hAnsi="inherit" w:cstheme="minorHAnsi"/>
          <w:sz w:val="24"/>
          <w:szCs w:val="24"/>
        </w:rPr>
        <w:t xml:space="preserve">A total of </w:t>
      </w:r>
      <w:r w:rsidR="00361C4D">
        <w:rPr>
          <w:rFonts w:ascii="inherit" w:hAnsi="inherit" w:cstheme="minorHAnsi"/>
          <w:sz w:val="24"/>
          <w:szCs w:val="24"/>
        </w:rPr>
        <w:t>63</w:t>
      </w:r>
      <w:r w:rsidR="00117090" w:rsidRPr="00117090">
        <w:rPr>
          <w:rFonts w:ascii="inherit" w:hAnsi="inherit" w:cstheme="minorHAnsi"/>
          <w:sz w:val="24"/>
          <w:szCs w:val="24"/>
        </w:rPr>
        <w:t xml:space="preserve"> technical presentations were delivered during the </w:t>
      </w:r>
      <w:r w:rsidR="003E650D">
        <w:rPr>
          <w:rFonts w:ascii="inherit" w:hAnsi="inherit" w:cstheme="minorHAnsi"/>
          <w:sz w:val="24"/>
          <w:szCs w:val="24"/>
        </w:rPr>
        <w:t>three</w:t>
      </w:r>
      <w:r w:rsidR="0021470E">
        <w:rPr>
          <w:rFonts w:ascii="inherit" w:hAnsi="inherit" w:cstheme="minorHAnsi"/>
          <w:sz w:val="24"/>
          <w:szCs w:val="24"/>
        </w:rPr>
        <w:t>-</w:t>
      </w:r>
      <w:r w:rsidR="003E650D">
        <w:rPr>
          <w:rFonts w:ascii="inherit" w:hAnsi="inherit" w:cstheme="minorHAnsi"/>
          <w:sz w:val="24"/>
          <w:szCs w:val="24"/>
        </w:rPr>
        <w:t>and</w:t>
      </w:r>
      <w:r w:rsidR="0021470E">
        <w:rPr>
          <w:rFonts w:ascii="inherit" w:hAnsi="inherit" w:cstheme="minorHAnsi"/>
          <w:sz w:val="24"/>
          <w:szCs w:val="24"/>
        </w:rPr>
        <w:t>-</w:t>
      </w:r>
      <w:r w:rsidR="003E650D">
        <w:rPr>
          <w:rFonts w:ascii="inherit" w:hAnsi="inherit" w:cstheme="minorHAnsi"/>
          <w:sz w:val="24"/>
          <w:szCs w:val="24"/>
        </w:rPr>
        <w:t xml:space="preserve">half </w:t>
      </w:r>
      <w:r w:rsidR="00117090" w:rsidRPr="00117090">
        <w:rPr>
          <w:rFonts w:ascii="inherit" w:hAnsi="inherit" w:cstheme="minorHAnsi"/>
          <w:sz w:val="24"/>
          <w:szCs w:val="24"/>
        </w:rPr>
        <w:t>day conference, including 4</w:t>
      </w:r>
      <w:r w:rsidR="00A23BE7">
        <w:rPr>
          <w:rFonts w:ascii="inherit" w:hAnsi="inherit" w:cstheme="minorHAnsi"/>
          <w:sz w:val="24"/>
          <w:szCs w:val="24"/>
        </w:rPr>
        <w:t>3</w:t>
      </w:r>
      <w:r w:rsidR="00117090" w:rsidRPr="00117090">
        <w:rPr>
          <w:rFonts w:ascii="inherit" w:hAnsi="inherit" w:cstheme="minorHAnsi"/>
          <w:sz w:val="24"/>
          <w:szCs w:val="24"/>
        </w:rPr>
        <w:t xml:space="preserve"> oral presentations and 2</w:t>
      </w:r>
      <w:r w:rsidR="00A23BE7">
        <w:rPr>
          <w:rFonts w:ascii="inherit" w:hAnsi="inherit" w:cstheme="minorHAnsi"/>
          <w:sz w:val="24"/>
          <w:szCs w:val="24"/>
        </w:rPr>
        <w:t>0</w:t>
      </w:r>
      <w:r w:rsidR="00117090" w:rsidRPr="00117090">
        <w:rPr>
          <w:rFonts w:ascii="inherit" w:hAnsi="inherit" w:cstheme="minorHAnsi"/>
          <w:sz w:val="24"/>
          <w:szCs w:val="24"/>
        </w:rPr>
        <w:t xml:space="preserve"> poster presentations. The technical content of the symposium has been captured in </w:t>
      </w:r>
      <w:r>
        <w:rPr>
          <w:rFonts w:ascii="inherit" w:hAnsi="inherit" w:cstheme="minorHAnsi"/>
          <w:sz w:val="24"/>
          <w:szCs w:val="24"/>
        </w:rPr>
        <w:t>3</w:t>
      </w:r>
      <w:r w:rsidR="00452C4B">
        <w:rPr>
          <w:rFonts w:ascii="inherit" w:hAnsi="inherit" w:cstheme="minorHAnsi"/>
          <w:sz w:val="24"/>
          <w:szCs w:val="24"/>
        </w:rPr>
        <w:t>09</w:t>
      </w:r>
      <w:r w:rsidR="00117090" w:rsidRPr="00117090">
        <w:rPr>
          <w:rFonts w:ascii="inherit" w:hAnsi="inherit" w:cstheme="minorHAnsi"/>
          <w:sz w:val="24"/>
          <w:szCs w:val="24"/>
        </w:rPr>
        <w:t xml:space="preserve"> pages of proceedings, which can be accessed from the FPL website  </w:t>
      </w:r>
      <w:r w:rsidR="00117090" w:rsidRPr="00175DA9">
        <w:rPr>
          <w:rFonts w:ascii="inherit" w:hAnsi="inherit" w:cs="Arial"/>
          <w:sz w:val="24"/>
          <w:szCs w:val="24"/>
          <w:bdr w:val="none" w:sz="0" w:space="0" w:color="auto" w:frame="1"/>
          <w:lang w:val="en-CA"/>
        </w:rPr>
        <w:t>(</w:t>
      </w:r>
      <w:hyperlink r:id="rId7" w:history="1">
        <w:r w:rsidR="005222D6" w:rsidRPr="005222D6">
          <w:rPr>
            <w:rStyle w:val="Hyperlink"/>
            <w:rFonts w:ascii="inherit" w:hAnsi="inherit"/>
            <w:sz w:val="24"/>
            <w:szCs w:val="24"/>
          </w:rPr>
          <w:t>https://www.fpl.fs.usda.gov/documnts/fplgtr/fpl_gtr305.pdf</w:t>
        </w:r>
      </w:hyperlink>
      <w:r w:rsidR="00117090" w:rsidRPr="005222D6">
        <w:rPr>
          <w:rFonts w:ascii="inherit" w:hAnsi="inherit" w:cs="Arial"/>
          <w:sz w:val="24"/>
          <w:szCs w:val="24"/>
          <w:bdr w:val="none" w:sz="0" w:space="0" w:color="auto" w:frame="1"/>
          <w:lang w:val="en-CA"/>
        </w:rPr>
        <w:t>)</w:t>
      </w:r>
      <w:r w:rsidR="005222D6">
        <w:rPr>
          <w:rFonts w:ascii="inherit" w:hAnsi="inherit" w:cs="Arial"/>
          <w:sz w:val="24"/>
          <w:szCs w:val="24"/>
          <w:bdr w:val="none" w:sz="0" w:space="0" w:color="auto" w:frame="1"/>
          <w:lang w:val="en-CA"/>
        </w:rPr>
        <w:t xml:space="preserve">. </w:t>
      </w:r>
    </w:p>
    <w:p w14:paraId="0F6B2E9F" w14:textId="77777777" w:rsidR="005222D6" w:rsidRDefault="005222D6" w:rsidP="009D6455">
      <w:pPr>
        <w:autoSpaceDE w:val="0"/>
        <w:autoSpaceDN w:val="0"/>
        <w:adjustRightInd w:val="0"/>
        <w:spacing w:after="0" w:line="240" w:lineRule="auto"/>
        <w:rPr>
          <w:rFonts w:ascii="inherit" w:hAnsi="inherit" w:cs="Arial"/>
          <w:sz w:val="24"/>
          <w:szCs w:val="24"/>
          <w:bdr w:val="none" w:sz="0" w:space="0" w:color="auto" w:frame="1"/>
          <w:lang w:val="en-CA"/>
        </w:rPr>
      </w:pPr>
    </w:p>
    <w:p w14:paraId="23A6E520" w14:textId="21B31D5B" w:rsidR="00693A14" w:rsidRPr="00697ED7" w:rsidRDefault="00693A14" w:rsidP="00693A14">
      <w:pPr>
        <w:pStyle w:val="StandardWeb"/>
        <w:shd w:val="clear" w:color="auto" w:fill="FFFFFF"/>
        <w:rPr>
          <w:rFonts w:ascii="inherit" w:hAnsi="inherit" w:cs="Times New Roman"/>
          <w:color w:val="201F1E"/>
          <w:sz w:val="24"/>
          <w:szCs w:val="24"/>
        </w:rPr>
      </w:pPr>
      <w:r w:rsidRPr="00697ED7">
        <w:rPr>
          <w:rFonts w:ascii="inherit" w:hAnsi="inherit" w:cs="Arial"/>
          <w:color w:val="000000"/>
          <w:sz w:val="24"/>
          <w:szCs w:val="24"/>
          <w:bdr w:val="none" w:sz="0" w:space="0" w:color="auto" w:frame="1"/>
          <w:shd w:val="clear" w:color="auto" w:fill="FFFFFF"/>
          <w:lang w:val="en-CA"/>
        </w:rPr>
        <w:lastRenderedPageBreak/>
        <w:t xml:space="preserve">It has been announced that the </w:t>
      </w:r>
      <w:r>
        <w:rPr>
          <w:rFonts w:ascii="inherit" w:hAnsi="inherit" w:cs="Arial"/>
          <w:color w:val="000000"/>
          <w:sz w:val="24"/>
          <w:szCs w:val="24"/>
          <w:bdr w:val="none" w:sz="0" w:space="0" w:color="auto" w:frame="1"/>
          <w:shd w:val="clear" w:color="auto" w:fill="FFFFFF"/>
          <w:lang w:val="en-CA"/>
        </w:rPr>
        <w:t>24</w:t>
      </w:r>
      <w:r w:rsidRPr="00693A14">
        <w:rPr>
          <w:rFonts w:ascii="inherit" w:hAnsi="inherit" w:cs="Arial"/>
          <w:color w:val="000000"/>
          <w:sz w:val="24"/>
          <w:szCs w:val="24"/>
          <w:bdr w:val="none" w:sz="0" w:space="0" w:color="auto" w:frame="1"/>
          <w:shd w:val="clear" w:color="auto" w:fill="FFFFFF"/>
          <w:vertAlign w:val="superscript"/>
          <w:lang w:val="en-CA"/>
        </w:rPr>
        <w:t>th</w:t>
      </w:r>
      <w:r>
        <w:rPr>
          <w:rFonts w:ascii="inherit" w:hAnsi="inherit" w:cs="Arial"/>
          <w:color w:val="000000"/>
          <w:sz w:val="24"/>
          <w:szCs w:val="24"/>
          <w:bdr w:val="none" w:sz="0" w:space="0" w:color="auto" w:frame="1"/>
          <w:shd w:val="clear" w:color="auto" w:fill="FFFFFF"/>
          <w:lang w:val="en-CA"/>
        </w:rPr>
        <w:t xml:space="preserve"> International </w:t>
      </w:r>
      <w:r w:rsidRPr="00697ED7">
        <w:rPr>
          <w:rFonts w:ascii="inherit" w:hAnsi="inherit" w:cs="Arial"/>
          <w:color w:val="000000"/>
          <w:sz w:val="24"/>
          <w:szCs w:val="24"/>
          <w:bdr w:val="none" w:sz="0" w:space="0" w:color="auto" w:frame="1"/>
          <w:shd w:val="clear" w:color="auto" w:fill="FFFFFF"/>
          <w:lang w:val="en-CA"/>
        </w:rPr>
        <w:t>NDTE </w:t>
      </w:r>
      <w:r>
        <w:rPr>
          <w:rFonts w:ascii="inherit" w:hAnsi="inherit" w:cs="Arial"/>
          <w:color w:val="000000"/>
          <w:sz w:val="24"/>
          <w:szCs w:val="24"/>
          <w:bdr w:val="none" w:sz="0" w:space="0" w:color="auto" w:frame="1"/>
          <w:shd w:val="clear" w:color="auto" w:fill="FFFFFF"/>
          <w:lang w:val="en-CA"/>
        </w:rPr>
        <w:t>of Wood S</w:t>
      </w:r>
      <w:r w:rsidRPr="00697ED7">
        <w:rPr>
          <w:rFonts w:ascii="inherit" w:hAnsi="inherit" w:cs="Arial"/>
          <w:color w:val="000000"/>
          <w:sz w:val="24"/>
          <w:szCs w:val="24"/>
          <w:bdr w:val="none" w:sz="0" w:space="0" w:color="auto" w:frame="1"/>
          <w:shd w:val="clear" w:color="auto" w:fill="FFFFFF"/>
          <w:lang w:val="en-CA"/>
        </w:rPr>
        <w:t xml:space="preserve">ymposium will be held in </w:t>
      </w:r>
      <w:r w:rsidR="00E12735" w:rsidRPr="00E12735">
        <w:rPr>
          <w:rFonts w:ascii="inherit" w:hAnsi="inherit" w:cs="Arial"/>
          <w:color w:val="000000"/>
          <w:sz w:val="24"/>
          <w:szCs w:val="24"/>
          <w:bdr w:val="none" w:sz="0" w:space="0" w:color="auto" w:frame="1"/>
          <w:shd w:val="clear" w:color="auto" w:fill="FFFFFF"/>
        </w:rPr>
        <w:t>Vicksburg, MS USA (late summer/autumn 2026)</w:t>
      </w:r>
      <w:r w:rsidRPr="00697ED7">
        <w:rPr>
          <w:rFonts w:ascii="inherit" w:hAnsi="inherit" w:cs="Arial"/>
          <w:color w:val="000000"/>
          <w:sz w:val="24"/>
          <w:szCs w:val="24"/>
          <w:bdr w:val="none" w:sz="0" w:space="0" w:color="auto" w:frame="1"/>
          <w:shd w:val="clear" w:color="auto" w:fill="FFFFFF"/>
          <w:lang w:val="en-CA"/>
        </w:rPr>
        <w:t>! Stay tuned for further information.</w:t>
      </w:r>
      <w:r w:rsidRPr="00697ED7">
        <w:rPr>
          <w:rFonts w:ascii="inherit" w:hAnsi="inherit" w:cs="Arial"/>
          <w:color w:val="000000"/>
          <w:sz w:val="24"/>
          <w:szCs w:val="24"/>
          <w:lang w:val="en-CA"/>
        </w:rPr>
        <w:t> </w:t>
      </w:r>
    </w:p>
    <w:p w14:paraId="602D36D5" w14:textId="05203751" w:rsidR="00095FD9" w:rsidRDefault="00095FD9"/>
    <w:p w14:paraId="0D4EDA46" w14:textId="3615533E" w:rsidR="00FD278E" w:rsidRDefault="00FD278E">
      <w:r>
        <w:rPr>
          <w:noProof/>
        </w:rPr>
        <w:drawing>
          <wp:inline distT="0" distB="0" distL="0" distR="0" wp14:anchorId="6B2750C1" wp14:editId="24B5194E">
            <wp:extent cx="4019702" cy="5670550"/>
            <wp:effectExtent l="0" t="0" r="0" b="6350"/>
            <wp:docPr id="926650481" name="Picture 2" descr="A group of people posing for a phot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650481" name="Picture 2" descr="A group of people posing for a photo&#10;&#10;Description automatically generated with medium confidence"/>
                    <pic:cNvPicPr/>
                  </pic:nvPicPr>
                  <pic:blipFill>
                    <a:blip r:embed="rId8" cstate="print">
                      <a:extLst>
                        <a:ext uri="{28A0092B-C50C-407E-A947-70E740481C1C}">
                          <a14:useLocalDpi xmlns:a14="http://schemas.microsoft.com/office/drawing/2010/main" val="0"/>
                        </a:ext>
                      </a:extLst>
                    </a:blip>
                    <a:stretch>
                      <a:fillRect/>
                    </a:stretch>
                  </pic:blipFill>
                  <pic:spPr>
                    <a:xfrm>
                      <a:off x="0" y="0"/>
                      <a:ext cx="4028863" cy="5683474"/>
                    </a:xfrm>
                    <a:prstGeom prst="rect">
                      <a:avLst/>
                    </a:prstGeom>
                  </pic:spPr>
                </pic:pic>
              </a:graphicData>
            </a:graphic>
          </wp:inline>
        </w:drawing>
      </w:r>
    </w:p>
    <w:p w14:paraId="397AA20D" w14:textId="789D0D1F" w:rsidR="00BC313E" w:rsidRPr="00BC313E" w:rsidRDefault="006144A2" w:rsidP="00BC313E">
      <w:pPr>
        <w:pStyle w:val="xmsonormal"/>
        <w:shd w:val="clear" w:color="auto" w:fill="FFFFFF"/>
        <w:rPr>
          <w:rFonts w:ascii="inherit" w:hAnsi="inherit" w:cs="Arial"/>
          <w:iCs/>
          <w:sz w:val="24"/>
          <w:szCs w:val="24"/>
        </w:rPr>
      </w:pPr>
      <w:r w:rsidRPr="00447773">
        <w:rPr>
          <w:rFonts w:ascii="inherit" w:hAnsi="inherit"/>
          <w:sz w:val="24"/>
          <w:szCs w:val="24"/>
        </w:rPr>
        <w:t xml:space="preserve">Photo 1. </w:t>
      </w:r>
      <w:r w:rsidR="00447773" w:rsidRPr="00447773">
        <w:rPr>
          <w:rFonts w:ascii="inherit" w:hAnsi="inherit"/>
          <w:sz w:val="24"/>
          <w:szCs w:val="24"/>
        </w:rPr>
        <w:t>Participants of the 2</w:t>
      </w:r>
      <w:r w:rsidR="00255261">
        <w:rPr>
          <w:rFonts w:ascii="inherit" w:hAnsi="inherit"/>
          <w:sz w:val="24"/>
          <w:szCs w:val="24"/>
        </w:rPr>
        <w:t>3</w:t>
      </w:r>
      <w:r w:rsidR="00255261" w:rsidRPr="00255261">
        <w:rPr>
          <w:rFonts w:ascii="inherit" w:hAnsi="inherit"/>
          <w:sz w:val="24"/>
          <w:szCs w:val="24"/>
          <w:vertAlign w:val="superscript"/>
        </w:rPr>
        <w:t>rd</w:t>
      </w:r>
      <w:r w:rsidR="00255261">
        <w:rPr>
          <w:rFonts w:ascii="inherit" w:hAnsi="inherit"/>
          <w:sz w:val="24"/>
          <w:szCs w:val="24"/>
        </w:rPr>
        <w:t xml:space="preserve"> </w:t>
      </w:r>
      <w:r w:rsidR="00BC313E">
        <w:rPr>
          <w:rFonts w:ascii="inherit" w:hAnsi="inherit"/>
          <w:sz w:val="24"/>
          <w:szCs w:val="24"/>
        </w:rPr>
        <w:t xml:space="preserve">International </w:t>
      </w:r>
      <w:r w:rsidR="00447773" w:rsidRPr="00447773">
        <w:rPr>
          <w:rFonts w:ascii="inherit" w:hAnsi="inherit"/>
          <w:sz w:val="24"/>
          <w:szCs w:val="24"/>
        </w:rPr>
        <w:t xml:space="preserve">NDTE of </w:t>
      </w:r>
      <w:r w:rsidR="00BC313E">
        <w:rPr>
          <w:rFonts w:ascii="inherit" w:hAnsi="inherit"/>
          <w:sz w:val="24"/>
          <w:szCs w:val="24"/>
        </w:rPr>
        <w:t>W</w:t>
      </w:r>
      <w:r w:rsidR="00447773" w:rsidRPr="00447773">
        <w:rPr>
          <w:rFonts w:ascii="inherit" w:hAnsi="inherit"/>
          <w:sz w:val="24"/>
          <w:szCs w:val="24"/>
        </w:rPr>
        <w:t xml:space="preserve">ood </w:t>
      </w:r>
      <w:r w:rsidR="00BC313E">
        <w:rPr>
          <w:rFonts w:ascii="inherit" w:hAnsi="inherit"/>
          <w:sz w:val="24"/>
          <w:szCs w:val="24"/>
        </w:rPr>
        <w:t>S</w:t>
      </w:r>
      <w:r w:rsidR="00447773" w:rsidRPr="00447773">
        <w:rPr>
          <w:rFonts w:ascii="inherit" w:hAnsi="inherit"/>
          <w:sz w:val="24"/>
          <w:szCs w:val="24"/>
        </w:rPr>
        <w:t>ymposium</w:t>
      </w:r>
      <w:r w:rsidR="00BC313E">
        <w:rPr>
          <w:rFonts w:ascii="inherit" w:hAnsi="inherit"/>
          <w:sz w:val="24"/>
          <w:szCs w:val="24"/>
        </w:rPr>
        <w:t xml:space="preserve"> in </w:t>
      </w:r>
      <w:r w:rsidR="00255261">
        <w:rPr>
          <w:rFonts w:ascii="inherit" w:hAnsi="inherit"/>
          <w:sz w:val="24"/>
          <w:szCs w:val="24"/>
        </w:rPr>
        <w:t>Camp</w:t>
      </w:r>
      <w:r w:rsidR="00CA4834">
        <w:rPr>
          <w:rFonts w:ascii="inherit" w:hAnsi="inherit"/>
          <w:sz w:val="24"/>
          <w:szCs w:val="24"/>
        </w:rPr>
        <w:t xml:space="preserve">inas, </w:t>
      </w:r>
      <w:r w:rsidR="008D5F86" w:rsidRPr="00474D05">
        <w:rPr>
          <w:rFonts w:ascii="Times New Roman" w:hAnsi="Times New Roman" w:cs="Times New Roman"/>
          <w:sz w:val="24"/>
          <w:szCs w:val="24"/>
        </w:rPr>
        <w:t>São Paulo</w:t>
      </w:r>
      <w:r w:rsidR="00CA4834">
        <w:rPr>
          <w:rFonts w:ascii="inherit" w:hAnsi="inherit"/>
          <w:sz w:val="24"/>
          <w:szCs w:val="24"/>
        </w:rPr>
        <w:t>, Brazil</w:t>
      </w:r>
      <w:r w:rsidR="00447773" w:rsidRPr="00447773">
        <w:rPr>
          <w:rFonts w:ascii="inherit" w:hAnsi="inherit"/>
          <w:sz w:val="24"/>
          <w:szCs w:val="24"/>
        </w:rPr>
        <w:t xml:space="preserve"> </w:t>
      </w:r>
      <w:r w:rsidR="00BC313E" w:rsidRPr="00BC313E">
        <w:rPr>
          <w:rFonts w:ascii="inherit" w:hAnsi="inherit" w:cs="Arial"/>
          <w:iCs/>
          <w:sz w:val="24"/>
          <w:szCs w:val="24"/>
        </w:rPr>
        <w:t>(</w:t>
      </w:r>
      <w:r w:rsidR="00BC313E">
        <w:rPr>
          <w:rFonts w:ascii="inherit" w:hAnsi="inherit" w:cs="Arial"/>
          <w:iCs/>
          <w:sz w:val="24"/>
          <w:szCs w:val="24"/>
        </w:rPr>
        <w:t>Photo C</w:t>
      </w:r>
      <w:r w:rsidR="00BC313E" w:rsidRPr="00BC313E">
        <w:rPr>
          <w:rFonts w:ascii="inherit" w:hAnsi="inherit" w:cs="Arial"/>
          <w:iCs/>
          <w:sz w:val="24"/>
          <w:szCs w:val="24"/>
        </w:rPr>
        <w:t xml:space="preserve">redit: </w:t>
      </w:r>
      <w:r w:rsidR="0007122D">
        <w:rPr>
          <w:rFonts w:ascii="inherit" w:hAnsi="inherit" w:cs="TimesNewRomanPSMT"/>
          <w:i/>
          <w:sz w:val="24"/>
          <w:szCs w:val="24"/>
        </w:rPr>
        <w:t>University of Campinas</w:t>
      </w:r>
      <w:r w:rsidR="00BC313E" w:rsidRPr="00BC313E">
        <w:rPr>
          <w:rFonts w:ascii="inherit" w:hAnsi="inherit" w:cs="Arial"/>
          <w:iCs/>
          <w:sz w:val="24"/>
          <w:szCs w:val="24"/>
        </w:rPr>
        <w:t>)</w:t>
      </w:r>
    </w:p>
    <w:p w14:paraId="7274F4F7" w14:textId="72A636D7" w:rsidR="006144A2" w:rsidRDefault="006144A2"/>
    <w:p w14:paraId="55FD5164" w14:textId="79D0C42E" w:rsidR="00C53C2A" w:rsidRDefault="00C53C2A" w:rsidP="00397D96"/>
    <w:p w14:paraId="354DA21B" w14:textId="25CC4C0D" w:rsidR="003A7CDB" w:rsidRPr="00397D96" w:rsidRDefault="003A7CDB" w:rsidP="00397D96">
      <w:r w:rsidRPr="003A7CDB">
        <w:rPr>
          <w:noProof/>
        </w:rPr>
        <w:lastRenderedPageBreak/>
        <w:drawing>
          <wp:inline distT="0" distB="0" distL="0" distR="0" wp14:anchorId="72C1C40C" wp14:editId="0E9EB6A0">
            <wp:extent cx="4570695" cy="3422650"/>
            <wp:effectExtent l="0" t="0" r="1905" b="6350"/>
            <wp:docPr id="2739303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76009" cy="3426629"/>
                    </a:xfrm>
                    <a:prstGeom prst="rect">
                      <a:avLst/>
                    </a:prstGeom>
                    <a:noFill/>
                    <a:ln>
                      <a:noFill/>
                    </a:ln>
                  </pic:spPr>
                </pic:pic>
              </a:graphicData>
            </a:graphic>
          </wp:inline>
        </w:drawing>
      </w:r>
    </w:p>
    <w:p w14:paraId="5DD2FB18" w14:textId="24089DC9" w:rsidR="00447773" w:rsidRPr="00447773" w:rsidRDefault="00447773" w:rsidP="00447773">
      <w:pPr>
        <w:spacing w:after="0" w:line="240" w:lineRule="auto"/>
        <w:rPr>
          <w:rFonts w:ascii="inherit" w:hAnsi="inherit"/>
          <w:sz w:val="24"/>
          <w:szCs w:val="24"/>
        </w:rPr>
      </w:pPr>
      <w:r w:rsidRPr="00447773">
        <w:rPr>
          <w:rFonts w:ascii="inherit" w:hAnsi="inherit"/>
          <w:sz w:val="24"/>
          <w:szCs w:val="24"/>
        </w:rPr>
        <w:t>Photo 2. Pre-symposium technical workshop</w:t>
      </w:r>
      <w:r w:rsidR="00BC313E">
        <w:rPr>
          <w:rFonts w:ascii="inherit" w:hAnsi="inherit"/>
          <w:sz w:val="24"/>
          <w:szCs w:val="24"/>
        </w:rPr>
        <w:t xml:space="preserve"> </w:t>
      </w:r>
      <w:r w:rsidR="00BC313E" w:rsidRPr="001338D2">
        <w:rPr>
          <w:rFonts w:ascii="inherit" w:hAnsi="inherit" w:cstheme="minorHAnsi"/>
          <w:sz w:val="24"/>
          <w:szCs w:val="24"/>
        </w:rPr>
        <w:t>“</w:t>
      </w:r>
      <w:r w:rsidR="00CD558F">
        <w:rPr>
          <w:rFonts w:ascii="inherit" w:hAnsi="inherit" w:cstheme="minorHAnsi"/>
          <w:sz w:val="24"/>
          <w:szCs w:val="24"/>
        </w:rPr>
        <w:t xml:space="preserve">Urban Tree Evaluation </w:t>
      </w:r>
      <w:r w:rsidR="007B76EF">
        <w:rPr>
          <w:rFonts w:ascii="inherit" w:hAnsi="inherit" w:cstheme="minorHAnsi"/>
          <w:sz w:val="24"/>
          <w:szCs w:val="24"/>
        </w:rPr>
        <w:t>and Monitoring – A Systematic Approach</w:t>
      </w:r>
      <w:r w:rsidR="00BC313E" w:rsidRPr="001338D2">
        <w:rPr>
          <w:rFonts w:ascii="inherit" w:hAnsi="inherit" w:cstheme="minorHAnsi"/>
          <w:sz w:val="24"/>
          <w:szCs w:val="24"/>
        </w:rPr>
        <w:t xml:space="preserve">” held at </w:t>
      </w:r>
      <w:r w:rsidR="00BC313E" w:rsidRPr="001338D2">
        <w:rPr>
          <w:rFonts w:ascii="inherit" w:eastAsia="Times New Roman" w:hAnsi="inherit" w:cs="Open Sans"/>
          <w:color w:val="2A2A2A"/>
          <w:sz w:val="24"/>
          <w:szCs w:val="24"/>
          <w:bdr w:val="none" w:sz="0" w:space="0" w:color="auto" w:frame="1"/>
        </w:rPr>
        <w:t xml:space="preserve">the </w:t>
      </w:r>
      <w:r w:rsidR="009909C5">
        <w:rPr>
          <w:rFonts w:ascii="inherit" w:eastAsia="Times New Roman" w:hAnsi="inherit" w:cs="Open Sans"/>
          <w:color w:val="2A2A2A"/>
          <w:sz w:val="24"/>
          <w:szCs w:val="24"/>
          <w:bdr w:val="none" w:sz="0" w:space="0" w:color="auto" w:frame="1"/>
        </w:rPr>
        <w:t xml:space="preserve">University of Campinas (UNICAMP) </w:t>
      </w:r>
      <w:r w:rsidR="00BC313E">
        <w:rPr>
          <w:rFonts w:ascii="inherit" w:eastAsiaTheme="minorHAnsi" w:hAnsi="inherit" w:cs="TimesNewRomanPSMT"/>
          <w:sz w:val="24"/>
          <w:szCs w:val="24"/>
          <w:lang w:eastAsia="en-US"/>
        </w:rPr>
        <w:t xml:space="preserve">(Photo Credit: </w:t>
      </w:r>
      <w:r w:rsidR="003A7CDB">
        <w:rPr>
          <w:rFonts w:ascii="inherit" w:hAnsi="inherit" w:cs="TimesNewRomanPSMT"/>
          <w:i/>
          <w:sz w:val="24"/>
          <w:szCs w:val="24"/>
        </w:rPr>
        <w:t>University of Campinas</w:t>
      </w:r>
      <w:r w:rsidR="00BC313E">
        <w:rPr>
          <w:rFonts w:ascii="inherit" w:eastAsiaTheme="minorHAnsi" w:hAnsi="inherit" w:cs="TimesNewRomanPSMT"/>
          <w:sz w:val="24"/>
          <w:szCs w:val="24"/>
          <w:lang w:eastAsia="en-US"/>
        </w:rPr>
        <w:t>).</w:t>
      </w:r>
    </w:p>
    <w:p w14:paraId="416EFEA2" w14:textId="77777777" w:rsidR="0069272D" w:rsidRDefault="0069272D"/>
    <w:sectPr w:rsidR="0069272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inherit">
    <w:altName w:val="Cambria"/>
    <w:panose1 w:val="00000000000000000000"/>
    <w:charset w:val="00"/>
    <w:family w:val="roman"/>
    <w:notTrueType/>
    <w:pitch w:val="default"/>
  </w:font>
  <w:font w:name="Arial Black">
    <w:panose1 w:val="020B0A04020102020204"/>
    <w:charset w:val="00"/>
    <w:family w:val="swiss"/>
    <w:pitch w:val="variable"/>
    <w:sig w:usb0="A00002AF" w:usb1="400078FB" w:usb2="00000000" w:usb3="00000000" w:csb0="0000009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B4D13B6"/>
    <w:multiLevelType w:val="hybridMultilevel"/>
    <w:tmpl w:val="9A5E788A"/>
    <w:lvl w:ilvl="0" w:tplc="CC4C20FA">
      <w:start w:val="1"/>
      <w:numFmt w:val="decimal"/>
      <w:lvlText w:val="%1."/>
      <w:lvlJc w:val="left"/>
      <w:pPr>
        <w:ind w:left="990" w:hanging="360"/>
      </w:pPr>
      <w:rPr>
        <w:rFonts w:hint="default"/>
      </w:rPr>
    </w:lvl>
    <w:lvl w:ilvl="1" w:tplc="0C0C0001">
      <w:start w:val="1"/>
      <w:numFmt w:val="bullet"/>
      <w:lvlText w:val=""/>
      <w:lvlJc w:val="left"/>
      <w:pPr>
        <w:ind w:left="1710" w:hanging="360"/>
      </w:pPr>
      <w:rPr>
        <w:rFonts w:ascii="Symbol" w:hAnsi="Symbol" w:hint="default"/>
      </w:rPr>
    </w:lvl>
    <w:lvl w:ilvl="2" w:tplc="920088D4">
      <w:start w:val="1"/>
      <w:numFmt w:val="lowerRoman"/>
      <w:lvlText w:val="%3."/>
      <w:lvlJc w:val="right"/>
      <w:pPr>
        <w:ind w:left="2520" w:hanging="180"/>
      </w:pPr>
      <w:rPr>
        <w:rFonts w:ascii="Times New Roman" w:hAnsi="Times New Roman" w:cs="Times New Roman" w:hint="default"/>
        <w:sz w:val="24"/>
        <w:szCs w:val="36"/>
      </w:rPr>
    </w:lvl>
    <w:lvl w:ilvl="3" w:tplc="0409000F">
      <w:start w:val="1"/>
      <w:numFmt w:val="decimal"/>
      <w:lvlText w:val="%4."/>
      <w:lvlJc w:val="left"/>
      <w:pPr>
        <w:ind w:left="3240" w:hanging="360"/>
      </w:pPr>
    </w:lvl>
    <w:lvl w:ilvl="4" w:tplc="000AB782">
      <w:start w:val="2424"/>
      <w:numFmt w:val="decimal"/>
      <w:lvlText w:val="%5"/>
      <w:lvlJc w:val="left"/>
      <w:pPr>
        <w:ind w:left="4080" w:hanging="480"/>
      </w:pPr>
      <w:rPr>
        <w:rFonts w:hint="default"/>
      </w:rPr>
    </w:lvl>
    <w:lvl w:ilvl="5" w:tplc="3CEC9A6C">
      <w:numFmt w:val="bullet"/>
      <w:lvlText w:val="•"/>
      <w:lvlJc w:val="left"/>
      <w:pPr>
        <w:ind w:left="4860" w:hanging="360"/>
      </w:pPr>
      <w:rPr>
        <w:rFonts w:ascii="Calibri" w:eastAsiaTheme="minorEastAsia" w:hAnsi="Calibri" w:cs="Calibri" w:hint="default"/>
        <w:color w:val="356247"/>
      </w:rPr>
    </w:lvl>
    <w:lvl w:ilvl="6" w:tplc="49CC6D82">
      <w:start w:val="5"/>
      <w:numFmt w:val="bullet"/>
      <w:lvlText w:val="-"/>
      <w:lvlJc w:val="left"/>
      <w:pPr>
        <w:ind w:left="5400" w:hanging="360"/>
      </w:pPr>
      <w:rPr>
        <w:rFonts w:ascii="Calibri" w:eastAsiaTheme="minorEastAsia" w:hAnsi="Calibri" w:cs="Calibri" w:hint="default"/>
      </w:r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31372399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1AAC"/>
    <w:rsid w:val="0007122D"/>
    <w:rsid w:val="00095FD9"/>
    <w:rsid w:val="00105419"/>
    <w:rsid w:val="00113BEA"/>
    <w:rsid w:val="00117090"/>
    <w:rsid w:val="001338D2"/>
    <w:rsid w:val="00134153"/>
    <w:rsid w:val="00175DA9"/>
    <w:rsid w:val="0021470E"/>
    <w:rsid w:val="00234467"/>
    <w:rsid w:val="002401B4"/>
    <w:rsid w:val="00255261"/>
    <w:rsid w:val="002860F7"/>
    <w:rsid w:val="002B5C97"/>
    <w:rsid w:val="002F4B5E"/>
    <w:rsid w:val="00300D8D"/>
    <w:rsid w:val="00361C4D"/>
    <w:rsid w:val="00397D96"/>
    <w:rsid w:val="003A0EBB"/>
    <w:rsid w:val="003A7CDB"/>
    <w:rsid w:val="003C2B87"/>
    <w:rsid w:val="003E650D"/>
    <w:rsid w:val="004019C8"/>
    <w:rsid w:val="00446F73"/>
    <w:rsid w:val="00447773"/>
    <w:rsid w:val="00452C4B"/>
    <w:rsid w:val="00474D05"/>
    <w:rsid w:val="00484485"/>
    <w:rsid w:val="005222D6"/>
    <w:rsid w:val="00544421"/>
    <w:rsid w:val="0055672C"/>
    <w:rsid w:val="00576ADC"/>
    <w:rsid w:val="005E7073"/>
    <w:rsid w:val="006144A2"/>
    <w:rsid w:val="00615428"/>
    <w:rsid w:val="006376BC"/>
    <w:rsid w:val="00642118"/>
    <w:rsid w:val="0069272D"/>
    <w:rsid w:val="00693A14"/>
    <w:rsid w:val="00697ED7"/>
    <w:rsid w:val="006F74C5"/>
    <w:rsid w:val="007366B6"/>
    <w:rsid w:val="007522E0"/>
    <w:rsid w:val="00760727"/>
    <w:rsid w:val="00793B7D"/>
    <w:rsid w:val="007978E3"/>
    <w:rsid w:val="007B76EF"/>
    <w:rsid w:val="007D136E"/>
    <w:rsid w:val="007D7223"/>
    <w:rsid w:val="007E638C"/>
    <w:rsid w:val="00815E07"/>
    <w:rsid w:val="00837112"/>
    <w:rsid w:val="008434BE"/>
    <w:rsid w:val="00872A44"/>
    <w:rsid w:val="008B1AAC"/>
    <w:rsid w:val="008C592E"/>
    <w:rsid w:val="008D5F86"/>
    <w:rsid w:val="00902660"/>
    <w:rsid w:val="00933D6A"/>
    <w:rsid w:val="00954469"/>
    <w:rsid w:val="009909C5"/>
    <w:rsid w:val="0099106F"/>
    <w:rsid w:val="009A28B9"/>
    <w:rsid w:val="009D6455"/>
    <w:rsid w:val="00A23BE7"/>
    <w:rsid w:val="00A57952"/>
    <w:rsid w:val="00AC3AE2"/>
    <w:rsid w:val="00AD0AD1"/>
    <w:rsid w:val="00B336C8"/>
    <w:rsid w:val="00B358FC"/>
    <w:rsid w:val="00BC313E"/>
    <w:rsid w:val="00BF3DDC"/>
    <w:rsid w:val="00C1770D"/>
    <w:rsid w:val="00C25198"/>
    <w:rsid w:val="00C35BED"/>
    <w:rsid w:val="00C46FA8"/>
    <w:rsid w:val="00C53C2A"/>
    <w:rsid w:val="00C67C29"/>
    <w:rsid w:val="00C82F06"/>
    <w:rsid w:val="00CA4834"/>
    <w:rsid w:val="00CD0D9B"/>
    <w:rsid w:val="00CD0FBF"/>
    <w:rsid w:val="00CD558F"/>
    <w:rsid w:val="00CE7D1D"/>
    <w:rsid w:val="00D17BCA"/>
    <w:rsid w:val="00D909CE"/>
    <w:rsid w:val="00D968C9"/>
    <w:rsid w:val="00DA5D86"/>
    <w:rsid w:val="00DB4EF4"/>
    <w:rsid w:val="00E12735"/>
    <w:rsid w:val="00E17905"/>
    <w:rsid w:val="00E97E6A"/>
    <w:rsid w:val="00EE5A99"/>
    <w:rsid w:val="00F14793"/>
    <w:rsid w:val="00F2641F"/>
    <w:rsid w:val="00F31AA1"/>
    <w:rsid w:val="00F353D3"/>
    <w:rsid w:val="00FC021C"/>
    <w:rsid w:val="00FD27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A9DFE5"/>
  <w15:chartTrackingRefBased/>
  <w15:docId w15:val="{359F4938-9DED-44AE-800C-75F2A05EF0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8B1AAC"/>
    <w:pPr>
      <w:spacing w:after="200" w:line="276" w:lineRule="auto"/>
    </w:pPr>
    <w:rPr>
      <w:rFonts w:eastAsiaTheme="minorEastAsia"/>
      <w:lang w:eastAsia="zh-CN"/>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8B1AAC"/>
    <w:rPr>
      <w:color w:val="0563C1" w:themeColor="hyperlink"/>
      <w:u w:val="single"/>
    </w:rPr>
  </w:style>
  <w:style w:type="character" w:styleId="NichtaufgelsteErwhnung">
    <w:name w:val="Unresolved Mention"/>
    <w:basedOn w:val="Absatz-Standardschriftart"/>
    <w:uiPriority w:val="99"/>
    <w:semiHidden/>
    <w:unhideWhenUsed/>
    <w:rsid w:val="008B1AAC"/>
    <w:rPr>
      <w:color w:val="605E5C"/>
      <w:shd w:val="clear" w:color="auto" w:fill="E1DFDD"/>
    </w:rPr>
  </w:style>
  <w:style w:type="paragraph" w:styleId="Listenabsatz">
    <w:name w:val="List Paragraph"/>
    <w:basedOn w:val="Standard"/>
    <w:uiPriority w:val="34"/>
    <w:qFormat/>
    <w:rsid w:val="00615428"/>
    <w:pPr>
      <w:ind w:left="720"/>
      <w:contextualSpacing/>
    </w:pPr>
    <w:rPr>
      <w:lang w:eastAsia="en-US"/>
    </w:rPr>
  </w:style>
  <w:style w:type="paragraph" w:styleId="StandardWeb">
    <w:name w:val="Normal (Web)"/>
    <w:basedOn w:val="Standard"/>
    <w:uiPriority w:val="99"/>
    <w:semiHidden/>
    <w:unhideWhenUsed/>
    <w:rsid w:val="00117090"/>
    <w:pPr>
      <w:spacing w:after="0" w:line="240" w:lineRule="auto"/>
    </w:pPr>
    <w:rPr>
      <w:rFonts w:ascii="Calibri" w:eastAsiaTheme="minorHAnsi" w:hAnsi="Calibri" w:cs="Calibri"/>
      <w:lang w:eastAsia="en-US"/>
    </w:rPr>
  </w:style>
  <w:style w:type="character" w:styleId="BesuchterLink">
    <w:name w:val="FollowedHyperlink"/>
    <w:basedOn w:val="Absatz-Standardschriftart"/>
    <w:uiPriority w:val="99"/>
    <w:semiHidden/>
    <w:unhideWhenUsed/>
    <w:rsid w:val="0099106F"/>
    <w:rPr>
      <w:color w:val="954F72" w:themeColor="followedHyperlink"/>
      <w:u w:val="single"/>
    </w:rPr>
  </w:style>
  <w:style w:type="paragraph" w:customStyle="1" w:styleId="xmsonormal">
    <w:name w:val="xmsonormal"/>
    <w:basedOn w:val="Standard"/>
    <w:rsid w:val="00BC313E"/>
    <w:pPr>
      <w:spacing w:after="0" w:line="240" w:lineRule="auto"/>
    </w:pPr>
    <w:rPr>
      <w:rFonts w:ascii="Calibri" w:eastAsiaTheme="minorHAnsi" w:hAnsi="Calibri" w:cs="Calibr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92459200">
      <w:bodyDiv w:val="1"/>
      <w:marLeft w:val="0"/>
      <w:marRight w:val="0"/>
      <w:marTop w:val="0"/>
      <w:marBottom w:val="0"/>
      <w:divBdr>
        <w:top w:val="none" w:sz="0" w:space="0" w:color="auto"/>
        <w:left w:val="none" w:sz="0" w:space="0" w:color="auto"/>
        <w:bottom w:val="none" w:sz="0" w:space="0" w:color="auto"/>
        <w:right w:val="none" w:sz="0" w:space="0" w:color="auto"/>
      </w:divBdr>
    </w:div>
    <w:div w:id="996297600">
      <w:bodyDiv w:val="1"/>
      <w:marLeft w:val="0"/>
      <w:marRight w:val="0"/>
      <w:marTop w:val="0"/>
      <w:marBottom w:val="0"/>
      <w:divBdr>
        <w:top w:val="none" w:sz="0" w:space="0" w:color="auto"/>
        <w:left w:val="none" w:sz="0" w:space="0" w:color="auto"/>
        <w:bottom w:val="none" w:sz="0" w:space="0" w:color="auto"/>
        <w:right w:val="none" w:sz="0" w:space="0" w:color="auto"/>
      </w:divBdr>
    </w:div>
    <w:div w:id="20231643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hyperlink" Target="https://www.fpl.fs.usda.gov/documnts/fplgtr/fpl_gtr305.pdf"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ndtesymposium.org/" TargetMode="External"/><Relationship Id="rId11" Type="http://schemas.openxmlformats.org/officeDocument/2006/relationships/theme" Target="theme/theme1.xml"/><Relationship Id="rId5" Type="http://schemas.openxmlformats.org/officeDocument/2006/relationships/hyperlink" Target="mailto:xiping.wang@usda.gov" TargetMode="Externa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534</Words>
  <Characters>3370</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Wang, Xiping -FS</dc:creator>
  <cp:keywords/>
  <dc:description/>
  <cp:lastModifiedBy>Brigitte Burger</cp:lastModifiedBy>
  <cp:revision>2</cp:revision>
  <dcterms:created xsi:type="dcterms:W3CDTF">2024-11-11T16:54:00Z</dcterms:created>
  <dcterms:modified xsi:type="dcterms:W3CDTF">2024-11-11T16:54:00Z</dcterms:modified>
</cp:coreProperties>
</file>